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Grabenlose Kanalsanierung in der Goltermannstraße Stadt Seelze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Grabenlose Kanalsanierung in der Goltermannstraße Stadt Seelze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